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Sunday,15th October,2020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Centre Committees and Members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Dear Centre Committee Members,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         RE: Enquires for the Board 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On behalf of the Board of Directors I would like to remind all Centres any enquires regarding matters that Centres need advice on should be sent to State Office.  Examples include grants, marketing, finances ect.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This not only ensures a record of the request is filed but also enables the Office Coordinator to direct your questions to the appropriate Director/Committee . Please do not contact individual Directors personally but rather ring or email State Office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initially.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Yours in RDA,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</w:pPr>
      <w:r>
        <w:rPr>
          <w:b w:val="1"/>
          <w:bCs w:val="1"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944687</wp:posOffset>
            </wp:positionV>
            <wp:extent cx="6120057" cy="140774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EE09530-769F-4E04-90F2-8AE4F264387D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4077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-341690</wp:posOffset>
            </wp:positionH>
            <wp:positionV relativeFrom="line">
              <wp:posOffset>1784816</wp:posOffset>
            </wp:positionV>
            <wp:extent cx="2344398" cy="12656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D3FBD1A-9907-4317-AE9D-0F482311895A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398" cy="12656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